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35" w:rsidRPr="00AE6460" w:rsidRDefault="00222A35" w:rsidP="00222A35">
      <w:pPr>
        <w:pStyle w:val="CABEZA"/>
        <w:rPr>
          <w:rFonts w:cs="Times New Roman"/>
        </w:rPr>
      </w:pPr>
      <w:bookmarkStart w:id="0" w:name="_Hlk529946754"/>
      <w:r w:rsidRPr="00AE6460">
        <w:rPr>
          <w:rFonts w:cs="Times New Roman"/>
        </w:rPr>
        <w:t>SECRETARIA DE ECONOMIA</w:t>
      </w:r>
    </w:p>
    <w:p w:rsidR="00222A35" w:rsidRPr="00AE6460" w:rsidRDefault="00222A35" w:rsidP="00222A35">
      <w:pPr>
        <w:pStyle w:val="Titulo1"/>
        <w:rPr>
          <w:rFonts w:cs="Times New Roman"/>
        </w:rPr>
      </w:pPr>
      <w:bookmarkStart w:id="1" w:name="_GoBack"/>
      <w:bookmarkEnd w:id="0"/>
      <w:r w:rsidRPr="00AE6460">
        <w:rPr>
          <w:rFonts w:cs="Times New Roman"/>
          <w:szCs w:val="22"/>
        </w:rPr>
        <w:t xml:space="preserve">DECLARATORIA de vigencia de la Norma Mexicana </w:t>
      </w:r>
      <w:r w:rsidRPr="00AE6460">
        <w:rPr>
          <w:rFonts w:cs="Times New Roman"/>
          <w:szCs w:val="16"/>
        </w:rPr>
        <w:t>NMX-C-075-ONNCCE-2018</w:t>
      </w:r>
      <w:r w:rsidRPr="00AE6460">
        <w:rPr>
          <w:rFonts w:cs="Times New Roman"/>
        </w:rPr>
        <w:t>.</w:t>
      </w:r>
    </w:p>
    <w:bookmarkEnd w:id="1"/>
    <w:p w:rsidR="00222A35" w:rsidRPr="00AE6460" w:rsidRDefault="00222A35" w:rsidP="00222A35">
      <w:pPr>
        <w:pStyle w:val="Titulo2"/>
        <w:rPr>
          <w:szCs w:val="16"/>
        </w:rPr>
      </w:pPr>
      <w:r w:rsidRPr="00AE6460">
        <w:t xml:space="preserve">Al margen un sello con el Escudo Nacional, que dice: Estados Unidos </w:t>
      </w:r>
      <w:proofErr w:type="gramStart"/>
      <w:r w:rsidRPr="00AE6460">
        <w:t>Mexicanos.-</w:t>
      </w:r>
      <w:proofErr w:type="gramEnd"/>
      <w:r w:rsidRPr="00AE6460">
        <w:t xml:space="preserve"> Secretaría de Economía.- Subsecretaría de Competitividad y Normatividad.- </w:t>
      </w:r>
      <w:r w:rsidRPr="00AE6460">
        <w:rPr>
          <w:szCs w:val="16"/>
        </w:rPr>
        <w:t>Dirección General de Normas.</w:t>
      </w:r>
    </w:p>
    <w:p w:rsidR="00222A35" w:rsidRPr="008A72AC" w:rsidRDefault="00222A35" w:rsidP="00222A35">
      <w:pPr>
        <w:pStyle w:val="texto"/>
        <w:spacing w:line="232" w:lineRule="exact"/>
        <w:rPr>
          <w:sz w:val="16"/>
          <w:szCs w:val="16"/>
        </w:rPr>
      </w:pPr>
      <w:r w:rsidRPr="008A72AC">
        <w:rPr>
          <w:sz w:val="16"/>
          <w:szCs w:val="16"/>
        </w:rPr>
        <w:t>DECLARATORIA DE VIGENCIA DE LA NORMA MEXICANA NMX-C-075-ONNCCE-2018, “</w:t>
      </w:r>
      <w:r>
        <w:rPr>
          <w:sz w:val="16"/>
          <w:szCs w:val="16"/>
        </w:rPr>
        <w:t>INDUSTRIA DE LA CONSTRUCCIÓN-AGREGADOS-</w:t>
      </w:r>
      <w:r w:rsidRPr="008A72AC">
        <w:rPr>
          <w:sz w:val="16"/>
          <w:szCs w:val="16"/>
        </w:rPr>
        <w:t>DETERMINACIÓN DE LA SANIDAD POR MEDIO DE SULFATO D</w:t>
      </w:r>
      <w:r>
        <w:rPr>
          <w:sz w:val="16"/>
          <w:szCs w:val="16"/>
        </w:rPr>
        <w:t>E SODIO O SULFATO DE MAGNESIO-</w:t>
      </w:r>
      <w:r w:rsidRPr="008A72AC">
        <w:rPr>
          <w:sz w:val="16"/>
          <w:szCs w:val="16"/>
        </w:rPr>
        <w:t>MÉTODO DE ENSAYO (CANCELA A LA NMX-C-075-ONNCCE-2006)”.</w:t>
      </w:r>
    </w:p>
    <w:p w:rsidR="00222A35" w:rsidRPr="005F0F32" w:rsidRDefault="00222A35" w:rsidP="00222A35">
      <w:pPr>
        <w:pStyle w:val="texto"/>
        <w:spacing w:line="232" w:lineRule="exact"/>
        <w:rPr>
          <w:szCs w:val="22"/>
        </w:rPr>
      </w:pPr>
      <w:r w:rsidRPr="005F0F32">
        <w:rPr>
          <w:szCs w:val="22"/>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“Organismo Nacional de Normalización y Certificación de la</w:t>
      </w:r>
      <w:r>
        <w:rPr>
          <w:szCs w:val="22"/>
        </w:rPr>
        <w:t xml:space="preserve"> Construcción y Edificación, S.</w:t>
      </w:r>
      <w:r w:rsidRPr="005F0F32">
        <w:rPr>
          <w:szCs w:val="22"/>
        </w:rPr>
        <w:t>C.”</w:t>
      </w:r>
      <w:r>
        <w:rPr>
          <w:szCs w:val="22"/>
        </w:rPr>
        <w:t>.</w:t>
      </w:r>
      <w:r w:rsidRPr="005F0F32">
        <w:rPr>
          <w:szCs w:val="22"/>
        </w:rPr>
        <w:t xml:space="preserve"> El texto completo de la Norma que se indica puede ser adquirido en la sede de dicho Organismo ubicado en calle Ceres número 7, colonia Crédito Constructor, código postal 03940, Ciudad de México, teléfono: 5663 2950 y/o al correo electrónico: normas@onncce.org.mx, o consultarlo gratuitamente en la Dirección General de Normas de esta Secretaría, ubicada en Puente de Tecamachalco número 6, colonia Lomas de Tecamachalco, Sección Fuentes, Naucalpan de Juárez, código postal 53950, Estado de México.</w:t>
      </w:r>
    </w:p>
    <w:p w:rsidR="00222A35" w:rsidRPr="005F0F32" w:rsidRDefault="00222A35" w:rsidP="00222A35">
      <w:pPr>
        <w:pStyle w:val="texto"/>
        <w:spacing w:line="232" w:lineRule="exact"/>
        <w:rPr>
          <w:szCs w:val="22"/>
        </w:rPr>
      </w:pPr>
      <w:r w:rsidRPr="005F0F32">
        <w:rPr>
          <w:szCs w:val="22"/>
        </w:rPr>
        <w:t>La presente Norma Mexicana NMX-C-075-ONNCCE-2018 entrará en vigor 60 días naturales contados a partir del día natural inmediato siguiente de la publicación de esta Declaratoria de Vigencia en el Diario Oficial de la Federación. SINEC-20180213171317857</w:t>
      </w:r>
      <w:r>
        <w:rPr>
          <w:szCs w:val="22"/>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222A35" w:rsidRPr="005F0F32" w:rsidTr="0020576B">
        <w:tblPrEx>
          <w:tblCellMar>
            <w:top w:w="0" w:type="dxa"/>
            <w:bottom w:w="0" w:type="dxa"/>
          </w:tblCellMar>
        </w:tblPrEx>
        <w:trPr>
          <w:trHeight w:val="144"/>
        </w:trPr>
        <w:tc>
          <w:tcPr>
            <w:tcW w:w="3094" w:type="dxa"/>
            <w:shd w:val="pct10" w:color="auto" w:fill="auto"/>
            <w:noWrap/>
            <w:vAlign w:val="center"/>
          </w:tcPr>
          <w:p w:rsidR="00222A35" w:rsidRPr="005F0F32" w:rsidRDefault="00222A35" w:rsidP="0020576B">
            <w:pPr>
              <w:pStyle w:val="texto"/>
              <w:spacing w:line="232" w:lineRule="exact"/>
              <w:ind w:firstLine="0"/>
              <w:jc w:val="center"/>
              <w:rPr>
                <w:b/>
                <w:szCs w:val="22"/>
              </w:rPr>
            </w:pPr>
            <w:r w:rsidRPr="005F0F32">
              <w:rPr>
                <w:b/>
                <w:szCs w:val="22"/>
              </w:rPr>
              <w:t>CLAVE O CÓDIGO</w:t>
            </w:r>
          </w:p>
        </w:tc>
        <w:tc>
          <w:tcPr>
            <w:tcW w:w="6665" w:type="dxa"/>
            <w:shd w:val="pct10" w:color="auto" w:fill="auto"/>
            <w:vAlign w:val="center"/>
          </w:tcPr>
          <w:p w:rsidR="00222A35" w:rsidRPr="005F0F32" w:rsidRDefault="00222A35" w:rsidP="0020576B">
            <w:pPr>
              <w:pStyle w:val="texto"/>
              <w:spacing w:line="232" w:lineRule="exact"/>
              <w:ind w:firstLine="0"/>
              <w:jc w:val="center"/>
              <w:rPr>
                <w:b/>
                <w:szCs w:val="22"/>
              </w:rPr>
            </w:pPr>
            <w:r w:rsidRPr="005F0F32">
              <w:rPr>
                <w:b/>
                <w:szCs w:val="22"/>
              </w:rPr>
              <w:t>TÍTULO DE LA NORMA MEXICANA</w:t>
            </w:r>
          </w:p>
        </w:tc>
      </w:tr>
      <w:tr w:rsidR="00222A35" w:rsidRPr="005F0F32" w:rsidTr="0020576B">
        <w:tblPrEx>
          <w:tblCellMar>
            <w:top w:w="0" w:type="dxa"/>
            <w:bottom w:w="0" w:type="dxa"/>
          </w:tblCellMar>
        </w:tblPrEx>
        <w:trPr>
          <w:trHeight w:val="144"/>
        </w:trPr>
        <w:tc>
          <w:tcPr>
            <w:tcW w:w="3094" w:type="dxa"/>
            <w:vAlign w:val="center"/>
          </w:tcPr>
          <w:p w:rsidR="00222A35" w:rsidRPr="005F0F32" w:rsidRDefault="00222A35" w:rsidP="0020576B">
            <w:pPr>
              <w:pStyle w:val="texto"/>
              <w:spacing w:line="232" w:lineRule="exact"/>
              <w:ind w:firstLine="0"/>
              <w:jc w:val="center"/>
              <w:rPr>
                <w:b/>
              </w:rPr>
            </w:pPr>
            <w:r w:rsidRPr="00E55553">
              <w:rPr>
                <w:b/>
                <w:sz w:val="16"/>
              </w:rPr>
              <w:t>NMX-C-075-ONNCCE-2018</w:t>
            </w:r>
          </w:p>
        </w:tc>
        <w:tc>
          <w:tcPr>
            <w:tcW w:w="6665" w:type="dxa"/>
            <w:vAlign w:val="center"/>
          </w:tcPr>
          <w:p w:rsidR="00222A35" w:rsidRPr="005F0F32" w:rsidRDefault="00222A35" w:rsidP="0020576B">
            <w:pPr>
              <w:pStyle w:val="texto"/>
              <w:spacing w:line="232" w:lineRule="exact"/>
              <w:ind w:firstLine="0"/>
              <w:rPr>
                <w:szCs w:val="22"/>
              </w:rPr>
            </w:pPr>
            <w:r w:rsidRPr="005F0F32">
              <w:rPr>
                <w:szCs w:val="22"/>
              </w:rPr>
              <w:t>Industria d</w:t>
            </w:r>
            <w:r>
              <w:rPr>
                <w:szCs w:val="22"/>
              </w:rPr>
              <w:t>e la Construcción-Agregados-</w:t>
            </w:r>
            <w:r w:rsidRPr="005F0F32">
              <w:rPr>
                <w:szCs w:val="22"/>
              </w:rPr>
              <w:t xml:space="preserve">Determinación de la Sanidad por Medio de Sulfato de Sodio o Sulfato </w:t>
            </w:r>
            <w:r>
              <w:rPr>
                <w:szCs w:val="22"/>
              </w:rPr>
              <w:t>de Magnesio-</w:t>
            </w:r>
            <w:r w:rsidRPr="005F0F32">
              <w:rPr>
                <w:szCs w:val="22"/>
              </w:rPr>
              <w:t xml:space="preserve">Método de Ensayo </w:t>
            </w:r>
            <w:r w:rsidRPr="005F0F32">
              <w:t>(Cancela a la NMX-C-075-ONNCCE-2006).</w:t>
            </w:r>
          </w:p>
        </w:tc>
      </w:tr>
      <w:tr w:rsidR="00222A35" w:rsidRPr="005F0F32" w:rsidTr="0020576B">
        <w:tblPrEx>
          <w:tblCellMar>
            <w:top w:w="0" w:type="dxa"/>
            <w:bottom w:w="0" w:type="dxa"/>
          </w:tblCellMar>
        </w:tblPrEx>
        <w:trPr>
          <w:trHeight w:val="144"/>
        </w:trPr>
        <w:tc>
          <w:tcPr>
            <w:tcW w:w="9759" w:type="dxa"/>
            <w:gridSpan w:val="2"/>
            <w:vAlign w:val="center"/>
          </w:tcPr>
          <w:p w:rsidR="00222A35" w:rsidRPr="005F0F32" w:rsidRDefault="00222A35" w:rsidP="0020576B">
            <w:pPr>
              <w:pStyle w:val="texto"/>
              <w:spacing w:line="232" w:lineRule="exact"/>
              <w:ind w:firstLine="0"/>
              <w:jc w:val="center"/>
              <w:rPr>
                <w:b/>
                <w:szCs w:val="22"/>
              </w:rPr>
            </w:pPr>
            <w:r w:rsidRPr="005F0F32">
              <w:rPr>
                <w:b/>
                <w:szCs w:val="22"/>
              </w:rPr>
              <w:t>Objetivo y campo de aplicación</w:t>
            </w:r>
          </w:p>
          <w:p w:rsidR="00222A35" w:rsidRPr="005F0F32" w:rsidRDefault="00222A35" w:rsidP="0020576B">
            <w:pPr>
              <w:pStyle w:val="texto"/>
              <w:spacing w:line="232" w:lineRule="exact"/>
              <w:ind w:firstLine="0"/>
              <w:rPr>
                <w:szCs w:val="22"/>
              </w:rPr>
            </w:pPr>
            <w:r w:rsidRPr="005F0F32">
              <w:rPr>
                <w:szCs w:val="22"/>
              </w:rPr>
              <w:t>Esta Norma Mexicana establece el método de ensayo para la determinación de la sanidad de los agregados por medio de soluciones saturadas de sulfato de sodio o sulfato de magnesio.</w:t>
            </w:r>
          </w:p>
          <w:p w:rsidR="00222A35" w:rsidRPr="005F0F32" w:rsidRDefault="00222A35" w:rsidP="0020576B">
            <w:pPr>
              <w:pStyle w:val="texto"/>
              <w:spacing w:line="232" w:lineRule="exact"/>
              <w:ind w:firstLine="0"/>
            </w:pPr>
            <w:r w:rsidRPr="005F0F32">
              <w:rPr>
                <w:szCs w:val="22"/>
              </w:rPr>
              <w:t>Se hace notar el hecho de que los resultados que se obtienen difieren al usar uno u otro de los sulfatos.</w:t>
            </w:r>
          </w:p>
        </w:tc>
      </w:tr>
      <w:tr w:rsidR="00222A35" w:rsidRPr="005F0F32" w:rsidTr="0020576B">
        <w:tblPrEx>
          <w:tblCellMar>
            <w:top w:w="0" w:type="dxa"/>
            <w:bottom w:w="0" w:type="dxa"/>
          </w:tblCellMar>
        </w:tblPrEx>
        <w:trPr>
          <w:trHeight w:val="144"/>
        </w:trPr>
        <w:tc>
          <w:tcPr>
            <w:tcW w:w="9759" w:type="dxa"/>
            <w:gridSpan w:val="2"/>
            <w:vAlign w:val="center"/>
          </w:tcPr>
          <w:p w:rsidR="00222A35" w:rsidRPr="005F0F32" w:rsidRDefault="00222A35" w:rsidP="0020576B">
            <w:pPr>
              <w:pStyle w:val="texto"/>
              <w:spacing w:line="232" w:lineRule="exact"/>
              <w:ind w:firstLine="0"/>
              <w:jc w:val="center"/>
              <w:rPr>
                <w:b/>
                <w:szCs w:val="22"/>
              </w:rPr>
            </w:pPr>
            <w:r w:rsidRPr="005F0F32">
              <w:rPr>
                <w:b/>
                <w:szCs w:val="22"/>
              </w:rPr>
              <w:t xml:space="preserve">Concordancia con </w:t>
            </w:r>
            <w:r>
              <w:rPr>
                <w:b/>
                <w:szCs w:val="22"/>
              </w:rPr>
              <w:t>n</w:t>
            </w:r>
            <w:r w:rsidRPr="005F0F32">
              <w:rPr>
                <w:b/>
                <w:szCs w:val="22"/>
              </w:rPr>
              <w:t xml:space="preserve">ormas </w:t>
            </w:r>
            <w:r>
              <w:rPr>
                <w:b/>
                <w:szCs w:val="22"/>
              </w:rPr>
              <w:t>i</w:t>
            </w:r>
            <w:r w:rsidRPr="005F0F32">
              <w:rPr>
                <w:b/>
                <w:szCs w:val="22"/>
              </w:rPr>
              <w:t>nternacionales</w:t>
            </w:r>
          </w:p>
          <w:p w:rsidR="00222A35" w:rsidRPr="005F0F32" w:rsidRDefault="00222A35" w:rsidP="0020576B">
            <w:pPr>
              <w:pStyle w:val="texto"/>
              <w:spacing w:line="232" w:lineRule="exact"/>
              <w:ind w:firstLine="0"/>
              <w:rPr>
                <w:b/>
                <w:szCs w:val="22"/>
                <w:lang w:val="es-ES_tradnl"/>
              </w:rPr>
            </w:pPr>
            <w:r w:rsidRPr="005F0F32">
              <w:rPr>
                <w:szCs w:val="22"/>
              </w:rPr>
              <w:t>Esta Norma Mexicana no es equivalente (NEQ) con ninguna Norma Internacional, por no existir esta última al momento de su elaboración.</w:t>
            </w:r>
          </w:p>
        </w:tc>
      </w:tr>
      <w:tr w:rsidR="00222A35" w:rsidRPr="005F0F32" w:rsidTr="0020576B">
        <w:tblPrEx>
          <w:tblCellMar>
            <w:top w:w="0" w:type="dxa"/>
            <w:bottom w:w="0" w:type="dxa"/>
          </w:tblCellMar>
        </w:tblPrEx>
        <w:trPr>
          <w:trHeight w:val="144"/>
        </w:trPr>
        <w:tc>
          <w:tcPr>
            <w:tcW w:w="9759" w:type="dxa"/>
            <w:gridSpan w:val="2"/>
            <w:vAlign w:val="center"/>
          </w:tcPr>
          <w:p w:rsidR="00222A35" w:rsidRPr="005F0F32" w:rsidRDefault="00222A35" w:rsidP="0020576B">
            <w:pPr>
              <w:pStyle w:val="texto"/>
              <w:ind w:firstLine="0"/>
              <w:jc w:val="center"/>
              <w:rPr>
                <w:b/>
                <w:szCs w:val="22"/>
                <w:lang w:val="en-US"/>
              </w:rPr>
            </w:pPr>
            <w:proofErr w:type="spellStart"/>
            <w:r w:rsidRPr="005F0F32">
              <w:rPr>
                <w:b/>
                <w:szCs w:val="22"/>
                <w:lang w:val="en-US"/>
              </w:rPr>
              <w:t>Bibliografía</w:t>
            </w:r>
            <w:proofErr w:type="spellEnd"/>
          </w:p>
          <w:p w:rsidR="00222A35" w:rsidRPr="005F0F32" w:rsidRDefault="00222A35" w:rsidP="0020576B">
            <w:pPr>
              <w:pStyle w:val="texto"/>
              <w:spacing w:after="60"/>
              <w:ind w:firstLine="0"/>
              <w:rPr>
                <w:szCs w:val="22"/>
                <w:lang w:val="en-US"/>
              </w:rPr>
            </w:pPr>
            <w:r>
              <w:rPr>
                <w:szCs w:val="22"/>
                <w:lang w:val="en-US"/>
              </w:rPr>
              <w:t>ASTM C88-</w:t>
            </w:r>
            <w:r w:rsidRPr="005F0F32">
              <w:rPr>
                <w:szCs w:val="22"/>
                <w:lang w:val="en-US"/>
              </w:rPr>
              <w:t>13 Standard Test Method for Soundness of Aggregates by Use of Sodium Sulfate or Magnesium Sulfate, ASTM International, West Conshohocken, PA, 2013.</w:t>
            </w:r>
          </w:p>
          <w:p w:rsidR="00222A35" w:rsidRPr="005F0F32" w:rsidRDefault="00222A35" w:rsidP="0020576B">
            <w:pPr>
              <w:pStyle w:val="texto"/>
              <w:spacing w:after="60"/>
              <w:ind w:firstLine="0"/>
              <w:rPr>
                <w:szCs w:val="22"/>
              </w:rPr>
            </w:pPr>
            <w:r w:rsidRPr="005F0F32">
              <w:rPr>
                <w:szCs w:val="22"/>
              </w:rPr>
              <w:t>NMX-C-251-1997-ONNCCE</w:t>
            </w:r>
            <w:r>
              <w:rPr>
                <w:szCs w:val="22"/>
              </w:rPr>
              <w:t>,</w:t>
            </w:r>
            <w:r w:rsidRPr="005F0F32">
              <w:rPr>
                <w:szCs w:val="22"/>
              </w:rPr>
              <w:t xml:space="preserve"> Industria d</w:t>
            </w:r>
            <w:r>
              <w:rPr>
                <w:szCs w:val="22"/>
              </w:rPr>
              <w:t>e la construcción-Concreto-</w:t>
            </w:r>
            <w:r w:rsidRPr="005F0F32">
              <w:rPr>
                <w:szCs w:val="22"/>
              </w:rPr>
              <w:t>Terminología, fecha de publicación en el Diario Oficial de la Federación 19 de marzo de 1998.</w:t>
            </w:r>
          </w:p>
          <w:p w:rsidR="00222A35" w:rsidRPr="005F0F32" w:rsidRDefault="00222A35" w:rsidP="0020576B">
            <w:pPr>
              <w:pStyle w:val="texto"/>
              <w:spacing w:after="60"/>
              <w:ind w:firstLine="0"/>
              <w:rPr>
                <w:szCs w:val="22"/>
              </w:rPr>
            </w:pPr>
            <w:r w:rsidRPr="005F0F32">
              <w:rPr>
                <w:szCs w:val="22"/>
              </w:rPr>
              <w:t>NOM-008-SCFI-2002</w:t>
            </w:r>
            <w:r>
              <w:rPr>
                <w:szCs w:val="22"/>
              </w:rPr>
              <w:t>,</w:t>
            </w:r>
            <w:r w:rsidRPr="005F0F32">
              <w:rPr>
                <w:szCs w:val="22"/>
              </w:rPr>
              <w:t xml:space="preserve"> Sistema general de unidades de medida, fecha de publicación en el Diario Oficial de la Federación 27 de noviembre de 2002.</w:t>
            </w:r>
          </w:p>
          <w:p w:rsidR="00222A35" w:rsidRPr="005F0F32" w:rsidRDefault="00222A35" w:rsidP="0020576B">
            <w:pPr>
              <w:pStyle w:val="texto"/>
              <w:spacing w:after="60"/>
              <w:ind w:firstLine="0"/>
            </w:pPr>
            <w:r w:rsidRPr="005F0F32">
              <w:rPr>
                <w:szCs w:val="22"/>
              </w:rPr>
              <w:t>NMX-Z-013-SCFI-2015</w:t>
            </w:r>
            <w:r>
              <w:rPr>
                <w:szCs w:val="22"/>
              </w:rPr>
              <w:t>,</w:t>
            </w:r>
            <w:r w:rsidRPr="005F0F32">
              <w:rPr>
                <w:szCs w:val="22"/>
              </w:rPr>
              <w:t xml:space="preserve"> Guía para la estructuración y redacción de normas, fecha de publicación en el Diario Oficial de la Federación el 18 de noviembre de 2015.</w:t>
            </w:r>
          </w:p>
        </w:tc>
      </w:tr>
    </w:tbl>
    <w:p w:rsidR="00222A35" w:rsidRPr="005F0F32" w:rsidRDefault="00222A35" w:rsidP="00222A35">
      <w:pPr>
        <w:pStyle w:val="texto"/>
        <w:spacing w:after="60"/>
        <w:rPr>
          <w:szCs w:val="22"/>
        </w:rPr>
      </w:pPr>
    </w:p>
    <w:p w:rsidR="00222A35" w:rsidRPr="00A95D56" w:rsidRDefault="00222A35" w:rsidP="00222A35">
      <w:pPr>
        <w:pStyle w:val="texto"/>
        <w:spacing w:after="60"/>
        <w:rPr>
          <w:szCs w:val="22"/>
        </w:rPr>
      </w:pPr>
      <w:r w:rsidRPr="00A95D56">
        <w:rPr>
          <w:szCs w:val="22"/>
        </w:rPr>
        <w:t>Atentamente,</w:t>
      </w:r>
    </w:p>
    <w:p w:rsidR="00222A35" w:rsidRDefault="00222A35" w:rsidP="00222A35">
      <w:pPr>
        <w:pStyle w:val="texto"/>
        <w:spacing w:after="60"/>
        <w:rPr>
          <w:szCs w:val="22"/>
        </w:rPr>
      </w:pPr>
      <w:r w:rsidRPr="005F0F32">
        <w:rPr>
          <w:szCs w:val="22"/>
        </w:rPr>
        <w:t>Ciudad de México, a 8 de mayo de 2018</w:t>
      </w:r>
      <w:r>
        <w:rPr>
          <w:szCs w:val="22"/>
        </w:rPr>
        <w:t xml:space="preserve">.- </w:t>
      </w:r>
      <w:r w:rsidRPr="008A72AC">
        <w:rPr>
          <w:szCs w:val="22"/>
        </w:rPr>
        <w:t>El Director General de Normas y Secretariado Técnico de la Comisión Nacional de Normalización</w:t>
      </w:r>
      <w:r>
        <w:rPr>
          <w:szCs w:val="22"/>
        </w:rPr>
        <w:t xml:space="preserve">, </w:t>
      </w:r>
      <w:r w:rsidRPr="005F0F32">
        <w:rPr>
          <w:b/>
          <w:szCs w:val="22"/>
        </w:rPr>
        <w:t xml:space="preserve">Alberto Ulises Esteban </w:t>
      </w:r>
      <w:proofErr w:type="gramStart"/>
      <w:r w:rsidRPr="005F0F32">
        <w:rPr>
          <w:b/>
          <w:szCs w:val="22"/>
        </w:rPr>
        <w:t>Marina</w:t>
      </w:r>
      <w:r>
        <w:rPr>
          <w:szCs w:val="22"/>
        </w:rPr>
        <w:t>.-</w:t>
      </w:r>
      <w:proofErr w:type="gramEnd"/>
      <w:r>
        <w:rPr>
          <w:szCs w:val="22"/>
        </w:rPr>
        <w:t xml:space="preserve"> Rúbrica.</w:t>
      </w:r>
    </w:p>
    <w:p w:rsidR="00945B58" w:rsidRDefault="00945B58"/>
    <w:sectPr w:rsidR="00945B5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87" w:rsidRDefault="00A36187" w:rsidP="00222A35">
      <w:pPr>
        <w:spacing w:after="0" w:line="240" w:lineRule="auto"/>
      </w:pPr>
      <w:r>
        <w:separator/>
      </w:r>
    </w:p>
  </w:endnote>
  <w:endnote w:type="continuationSeparator" w:id="0">
    <w:p w:rsidR="00A36187" w:rsidRDefault="00A36187" w:rsidP="0022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87" w:rsidRDefault="00A36187" w:rsidP="00222A35">
      <w:pPr>
        <w:spacing w:after="0" w:line="240" w:lineRule="auto"/>
      </w:pPr>
      <w:r>
        <w:separator/>
      </w:r>
    </w:p>
  </w:footnote>
  <w:footnote w:type="continuationSeparator" w:id="0">
    <w:p w:rsidR="00A36187" w:rsidRDefault="00A36187" w:rsidP="0022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A35" w:rsidRPr="00AE6460" w:rsidRDefault="00222A35" w:rsidP="00222A35">
    <w:pPr>
      <w:pStyle w:val="Fechas"/>
      <w:rPr>
        <w:rFonts w:cs="Times New Roman"/>
      </w:rPr>
    </w:pPr>
    <w:bookmarkStart w:id="2" w:name="_Hlk529946814"/>
    <w:bookmarkStart w:id="3" w:name="_Hlk529946815"/>
    <w:bookmarkStart w:id="4" w:name="_Hlk529947025"/>
    <w:bookmarkStart w:id="5" w:name="_Hlk529947026"/>
    <w:r w:rsidRPr="00AE6460">
      <w:rPr>
        <w:rFonts w:cs="Times New Roman"/>
      </w:rPr>
      <w:t>Miércoles 14 de noviembre de 2018</w:t>
    </w:r>
    <w:r w:rsidRPr="00AE6460">
      <w:rPr>
        <w:rFonts w:cs="Times New Roman"/>
      </w:rPr>
      <w:tab/>
      <w:t>DIARIO OFICIAL</w:t>
    </w:r>
    <w:r w:rsidRPr="00AE6460">
      <w:rPr>
        <w:rFonts w:cs="Times New Roman"/>
      </w:rPr>
      <w:tab/>
      <w:t xml:space="preserve">(Primera Sección)     </w:t>
    </w:r>
    <w:bookmarkEnd w:id="2"/>
    <w:bookmarkEnd w:id="3"/>
    <w:bookmarkEnd w:id="4"/>
    <w:bookmarkEnd w:id="5"/>
  </w:p>
  <w:p w:rsidR="00222A35" w:rsidRDefault="00222A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35"/>
    <w:rsid w:val="00222A35"/>
    <w:rsid w:val="00945B58"/>
    <w:rsid w:val="00A36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E5D31-D6DD-451D-A930-F42A0EDA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222A35"/>
    <w:pPr>
      <w:spacing w:after="0" w:line="240" w:lineRule="auto"/>
      <w:jc w:val="center"/>
    </w:pPr>
    <w:rPr>
      <w:rFonts w:ascii="Times New Roman" w:eastAsia="Calibri" w:hAnsi="Times New Roman" w:cs="Arial"/>
      <w:b/>
      <w:sz w:val="28"/>
      <w:szCs w:val="28"/>
      <w:lang w:val="es-ES_tradnl" w:eastAsia="es-MX"/>
    </w:rPr>
  </w:style>
  <w:style w:type="paragraph" w:styleId="Encabezado">
    <w:name w:val="header"/>
    <w:basedOn w:val="Normal"/>
    <w:link w:val="EncabezadoCar"/>
    <w:uiPriority w:val="99"/>
    <w:unhideWhenUsed/>
    <w:rsid w:val="00222A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A35"/>
  </w:style>
  <w:style w:type="paragraph" w:styleId="Piedepgina">
    <w:name w:val="footer"/>
    <w:basedOn w:val="Normal"/>
    <w:link w:val="PiedepginaCar"/>
    <w:uiPriority w:val="99"/>
    <w:unhideWhenUsed/>
    <w:rsid w:val="00222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2A35"/>
  </w:style>
  <w:style w:type="paragraph" w:customStyle="1" w:styleId="Fechas">
    <w:name w:val="Fechas"/>
    <w:basedOn w:val="Normal"/>
    <w:autoRedefine/>
    <w:rsid w:val="00222A35"/>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Titulo1">
    <w:name w:val="Titulo 1"/>
    <w:basedOn w:val="texto"/>
    <w:rsid w:val="00222A35"/>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222A35"/>
    <w:pPr>
      <w:pBdr>
        <w:top w:val="double" w:sz="6" w:space="1" w:color="auto"/>
      </w:pBdr>
      <w:snapToGrid/>
      <w:spacing w:line="240" w:lineRule="auto"/>
      <w:ind w:firstLine="0"/>
      <w:outlineLvl w:val="1"/>
    </w:pPr>
    <w:rPr>
      <w:szCs w:val="20"/>
    </w:rPr>
  </w:style>
  <w:style w:type="paragraph" w:customStyle="1" w:styleId="texto">
    <w:name w:val="texto"/>
    <w:basedOn w:val="Normal"/>
    <w:rsid w:val="00222A35"/>
    <w:pPr>
      <w:snapToGrid w:val="0"/>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3151</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2018-11-14T14:16:00Z</dcterms:created>
  <dcterms:modified xsi:type="dcterms:W3CDTF">2018-11-14T14:22:00Z</dcterms:modified>
</cp:coreProperties>
</file>